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9815c3e6748a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8352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Sirač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228.334,75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247.334,70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298.494,66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255.769,26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70.159,91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8.434,56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4.395,74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1.555,93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4.395,74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282,5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71.715,84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12.830,30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17,9</w:t>
            </w:r>
          </w:p>
        </w:tc>
      </w:tr>
    </w:tbl>
    <w:p>
      <w:pPr>
        <w:spacing w:before="0" w:after="0"/>
      </w:pPr>
    </w:p>
    <w:p>
      <w:r>
        <w:t xml:space="preserve">Ostvareni prihodi poslovanja u obračunskom razdoblju u iznosu od 247.334,70 € odnose se na prihode:</w:t>
      </w:r>
    </w:p>
    <w:p>
      <w:r>
        <w:t xml:space="preserve">redovnog poslovanja škole 16.687,19 € za pokriće rashoda decentraliziranih sredstava, e- tehničara, kulturne i javne djelatnosti i školsku shemu voća. Prihodi školske kuhinje u iznosu od 7.574,35 € za pokriće rashoda za nabavu namirnica. Program predškolskog obrazovanja ima ostvarene prihode poslovanja u iznosu od  37.509,34 €, a ostvareni su od uplata participacije roditelja i doznake sredstava iz Proračuna Općine. Iz Državnog proračuna ostvareni su prihodi poslovanja u iznosu od 185.563,82 €, a iz njih su pokriveni rashodi za zaposlene.</w:t>
      </w:r>
    </w:p>
    <w:p>
      <w:r>
        <w:t xml:space="preserve">Ukupni rashodi poslovanja ostvareni u iznosu od 255.769,26 € su rashodi redovnog poslovanja škole 17.289,06 €, rashodi za školsku kuhinju 8.884,88 €, program predškole 38.717,01 €, stambena sredstva 734,04 € i rashodi poslovanja koje financira Ministarstvo znanosti, obrazovanja i mladih u iznosu od 190.144,27 €.</w:t>
      </w:r>
    </w:p>
    <w:p>
      <w:r>
        <w:t xml:space="preserve">Rashodi za nabavu nefinancijske imovine u iznosu od 4.395,74 € su rashodi programa predškolskog odgoja u iznosu od 1.696,64 €. Nabavljen je ormar za potrebe predškolskog odgoja. Iznos od 2.600 € su rashodi za ugradnju video nadzora u matičnoj školi. Ugradnju video nadzora financira Općina. Nabavljeni su višegodišnji udžbenici za učenike u iznosu od 99,10 €.</w:t>
      </w:r>
    </w:p>
    <w:p>
      <w:r>
        <w:t xml:space="preserve">Na dan 31.03.2026. godine manjak prihoda i primitaka tekućeg razdoblja iznosi 12.830,30 €, a odnosi se na manjak redovnog poslovanja škole u iznosu od 601,87 €, manjak školske kuhinje 1.310,53 €, manjak programa predškole 2.904,31 €, manjak stambenih sredstava 734,04 €, manjak ostalih izvora 2.600,00 € i manjak - Ministarstvo znanosti, obrazovanja i mladih u iznos od 4.679,55€.</w:t>
      </w:r>
    </w:p>
    <w:p>
      <w:r>
        <w:t xml:space="preserve">Prihode i rashode evidentiramo po mjestu troška i izvoru financiranja.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205.826,36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225.670,91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109,6</w:t>
            </w:r>
          </w:p>
        </w:tc>
      </w:tr>
    </w:tbl>
    <w:p>
      <w:pPr>
        <w:spacing w:before="0" w:after="0"/>
      </w:pPr>
    </w:p>
    <w:p>
      <w:r>
        <w:t xml:space="preserve">Iz Državnog proračuna ostvareni su prihodi u iznosu od 192.503,76 €, a odnose se na prihode za pokriće rashoda za zaposlene za plaće i naknade zaposlenima i prihodi za nabavu namirnica za školsku kuhinju.</w:t>
      </w:r>
    </w:p>
    <w:p>
      <w:r>
        <w:t xml:space="preserve">Iz nenadležnog proračuna ostvareni su prihodi u iznosu od 33.167,15 €. To su prihodi iz Proračuna Općine za program predškolsog odgoja za plaće i naknade zaposlenima, troškove logopeda i prehranu polaznika predškole.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4.578,77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4.088,16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89,3</w:t>
            </w:r>
          </w:p>
        </w:tc>
      </w:tr>
    </w:tbl>
    <w:p>
      <w:pPr>
        <w:spacing w:before="0" w:after="0"/>
      </w:pPr>
    </w:p>
    <w:p>
      <w:r>
        <w:t xml:space="preserve">Ostali nespomenuti prihodi odnose se na uplate roditelja za participaciju za program predškole u iznosu od 4.088,16 €.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66,7</w:t>
            </w:r>
          </w:p>
        </w:tc>
      </w:tr>
    </w:tbl>
    <w:p>
      <w:pPr>
        <w:spacing w:before="0" w:after="0"/>
      </w:pPr>
    </w:p>
    <w:p>
      <w:r>
        <w:t xml:space="preserve">Imamo ostvarene vlastite prihode u iznosu od 888,44 €, a odnose se na uplate zaposlenika za prehranu.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576,50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ovom obračunskom razdoblju nismo imali ostvarene prihode od donacija.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16.019,81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16.687,19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104,2</w:t>
            </w:r>
          </w:p>
        </w:tc>
      </w:tr>
    </w:tbl>
    <w:p>
      <w:pPr>
        <w:spacing w:before="0" w:after="0"/>
      </w:pPr>
    </w:p>
    <w:p>
      <w:r>
        <w:t xml:space="preserve">Prihodi iz nadležnog proračuna su prihodi za pokriće decentraliziranih rashoda, rashoda za e-tehničara, rashoda po programu školske sheme voća, rashoda za kulturne i javne djelatnosti i rashoda za natjecanja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2.074,42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3.979,70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191,8</w:t>
            </w:r>
          </w:p>
        </w:tc>
      </w:tr>
    </w:tbl>
    <w:p>
      <w:pPr>
        <w:spacing w:before="0" w:after="0"/>
      </w:pPr>
    </w:p>
    <w:p>
      <w:r>
        <w:t xml:space="preserve">Ostali rashodi za zaposlene povećani su u odnosu na prethodnu godinu. Isplaćene su jubilarne nagrade, pomoći u slučaju smrti člana obitelji i uskrsnica.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141,0</w:t>
            </w:r>
          </w:p>
        </w:tc>
      </w:tr>
    </w:tbl>
    <w:p>
      <w:pPr>
        <w:spacing w:before="0" w:after="0"/>
      </w:pPr>
    </w:p>
    <w:p>
      <w:r>
        <w:t xml:space="preserve">Zbog prisustvovanja državnom stručnom skupu Hrvatske zajednice osnovnih škola i sudjelovanja na seminaru za stručnog suradnika i odgajatelja  povećani su rashodi za službena putovanja u odnosu na prethodnu godinu - veza iznos od 1.690,70 €.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5.680,48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8.130,32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143,1</w:t>
            </w:r>
          </w:p>
        </w:tc>
      </w:tr>
    </w:tbl>
    <w:p>
      <w:pPr>
        <w:spacing w:before="0" w:after="0"/>
      </w:pPr>
    </w:p>
    <w:p>
      <w:r>
        <w:t xml:space="preserve">Do većeg povećanja rashoda za energiju - veza iznos od 8.130,32 € došlo je radi povećanja cijene energenata.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1.249,67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1.822,05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145,8</w:t>
            </w:r>
          </w:p>
        </w:tc>
      </w:tr>
    </w:tbl>
    <w:p>
      <w:pPr>
        <w:spacing w:before="0" w:after="0"/>
      </w:pPr>
    </w:p>
    <w:p>
      <w:r>
        <w:t xml:space="preserve">U ovom obračunskom razdoblju izvršena je kontrola i ispitivanje dimnjaka, usluge deratizacije te su iz tog razloga povećani rashodi za komunalne usluge.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829,2</w:t>
            </w:r>
          </w:p>
        </w:tc>
      </w:tr>
    </w:tbl>
    <w:p>
      <w:pPr>
        <w:spacing w:before="0" w:after="0"/>
      </w:pPr>
    </w:p>
    <w:p>
      <w:r>
        <w:t xml:space="preserve">Zakupnine i najamnine u iznosu od 606,46 € odnose se na najam aparata za vodu i najam interaktivnog digitalnog asistenta. Najamninu plaćamo u mjesečnim ratama prema sklopljenom ugovoru.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72.049,60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82.206,09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114,1</w:t>
            </w:r>
          </w:p>
        </w:tc>
      </w:tr>
    </w:tbl>
    <w:p>
      <w:pPr>
        <w:spacing w:before="0" w:after="0"/>
      </w:pPr>
    </w:p>
    <w:p>
      <w:r>
        <w:t xml:space="preserve">Obračunati prihodi poslovanja  u iznosu od 82.206,09 € odnose se na obračunate prihode za uskrsnicu  zaposlenika 2.600 €, za plaće i prijevoz na posao i s posla za  zaposlenike škole i programa predškole u iznosu od 73.765,85 €, usluge logopeda za 3/2026. godine 960,00 €, udžbenike za učenike 99,10 €, video nadzor 2.600 €, kamate na vrijednosne papire 34,82 €, participaciju roditelja za program predškole 1.700,77 € i prehranu zaposlenika u iznosu od 445,55 €.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4.395,74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282,5</w:t>
            </w:r>
          </w:p>
        </w:tc>
      </w:tr>
    </w:tbl>
    <w:p>
      <w:pPr>
        <w:spacing w:before="0" w:after="0"/>
      </w:pPr>
    </w:p>
    <w:p>
      <w:r>
        <w:t xml:space="preserve">U obračunskom razdoblju  rashodi za nabavu nefinancijske imovine u iznosu od 4.395,74 € odnose se na nabavu video nadzora 2.600 €, namještaja za program predškole 1.696,64 € i višegodišnje udžbenike za učenike u iznosu od 99,10 €. Nabava video nadzora i namještaja financira se iz Općinskog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- preneseni (šifre 92221+92222-92211-92212)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MP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67.222,04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- preneseni na iznos od 67.222,04 eura je manjak redovnog poslovanja škole u iznosu od 3.884,23 eura,  školske kuhinje 2.045,10 eura, programa predškole 2.080,24 eura, Ministarstva 61.065,17  i višak prihoda stambenih sredstava u iznosu od 1.852,70 eura.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66.183,57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80.052,34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121,0</w:t>
            </w:r>
          </w:p>
        </w:tc>
      </w:tr>
    </w:tbl>
    <w:p>
      <w:pPr>
        <w:spacing w:before="0" w:after="0"/>
      </w:pPr>
    </w:p>
    <w:p>
      <w:r>
        <w:t xml:space="preserve">Manjak prihoda i primitaka za pokriće u sljedećem razdoblju je 80.052,34 €. Odnosi se na manjak redovnog poslovanja škole za decentralizirana sredstva i e-tehničara 4.486,10 €, manjak prihoda školske kuhinje 3.355,63 €, manjak programa predškolskog odgoja 4.984,55 €, manjak ostalih izvora financiranja 2.600,00 €, manjak prihoda Ministarstvo znanosti, obrazovanja i mladih 65.744,72 €  i višak prihoda stambenih sredstava u iznosu od 1.118,66 €.  </w:t>
      </w:r>
    </w:p>
    <w:p>
      <w:r>
        <w:t xml:space="preserve">Za školsku kuhinju nismo dobili sredstva za mjesec ožujak 2026. godine, a rashodi su evidentirani u obračunskom razdoblju. Manjak ostalih izvora u iznosu 2.600,00 € je nabava video nadzora. Sredstva nisu doznačena u ovom obračunskom razdoblju. Decentralizirana sredstva i troškove e-tehničara plaća nadležni proračun u narednom obračunskom razdoblju. Do manjka prihoda programa predškole i Ministarstva znanosti, obrazovanja i mladih došlo je iz razloga evidentiranja plaće i naknade zaposlenima za 3/2026. godine, a prihodi će biti ostvareni u narednom obračunskom razdoblju.</w:t>
      </w:r>
    </w:p>
    <w:p>
      <w:r>
        <w:t xml:space="preserve">Višak prihoda stambenih sredstava  na iznos od 1.118,66 € odnosi se na neutrošena sredstva ranijih razdoblja od prodaje školskog stana- izvor 711.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Novčana sredstva su nula € jer poslovanje vodimo preko potpune riznice nadležnog proračuna.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efd309647e44de" /></Relationships>
</file>